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56C727" w14:textId="0D87B4C0" w:rsidR="446ACC1B" w:rsidRPr="00900F6E" w:rsidRDefault="077258D9" w:rsidP="00CB18D0">
      <w:pPr>
        <w:spacing w:line="276" w:lineRule="auto"/>
        <w:jc w:val="center"/>
        <w:rPr>
          <w:rFonts w:ascii="Calibri" w:eastAsia="Times New Roman" w:hAnsi="Calibri" w:cs="Calibri"/>
          <w:b/>
          <w:bCs/>
          <w:sz w:val="28"/>
          <w:szCs w:val="28"/>
        </w:rPr>
      </w:pPr>
      <w:r w:rsidRPr="00900F6E">
        <w:rPr>
          <w:rFonts w:ascii="Calibri" w:eastAsia="Times New Roman" w:hAnsi="Calibri" w:cs="Calibri"/>
          <w:b/>
          <w:bCs/>
          <w:sz w:val="28"/>
          <w:szCs w:val="28"/>
        </w:rPr>
        <w:t>Opis przedmiotu zamówienia</w:t>
      </w:r>
    </w:p>
    <w:p w14:paraId="2F70110A" w14:textId="61C50ECA" w:rsidR="446ACC1B" w:rsidRPr="00900F6E" w:rsidRDefault="446ACC1B" w:rsidP="00CB18D0">
      <w:pPr>
        <w:spacing w:line="276" w:lineRule="auto"/>
        <w:jc w:val="center"/>
        <w:rPr>
          <w:rFonts w:ascii="Calibri" w:eastAsia="Times New Roman" w:hAnsi="Calibri" w:cs="Calibri"/>
          <w:b/>
          <w:bCs/>
        </w:rPr>
      </w:pPr>
      <w:r w:rsidRPr="00900F6E">
        <w:rPr>
          <w:rFonts w:ascii="Calibri" w:eastAsia="Times New Roman" w:hAnsi="Calibri" w:cs="Calibri"/>
          <w:b/>
          <w:bCs/>
        </w:rPr>
        <w:t xml:space="preserve">Catering dla Gminnego Przedszkola </w:t>
      </w:r>
      <w:r w:rsidR="001A1C2E" w:rsidRPr="00900F6E">
        <w:rPr>
          <w:rFonts w:ascii="Calibri" w:eastAsia="Times New Roman" w:hAnsi="Calibri" w:cs="Calibri"/>
          <w:b/>
          <w:bCs/>
        </w:rPr>
        <w:t xml:space="preserve">Leśne Ludki </w:t>
      </w:r>
      <w:r w:rsidRPr="00900F6E">
        <w:rPr>
          <w:rFonts w:ascii="Calibri" w:eastAsia="Times New Roman" w:hAnsi="Calibri" w:cs="Calibri"/>
          <w:b/>
          <w:bCs/>
        </w:rPr>
        <w:t>w Jaroszowej Woli</w:t>
      </w:r>
    </w:p>
    <w:p w14:paraId="05F4F664" w14:textId="3E0F849F" w:rsidR="446ACC1B" w:rsidRPr="00900F6E" w:rsidRDefault="18A618FA" w:rsidP="00CB18D0">
      <w:pPr>
        <w:spacing w:line="276" w:lineRule="auto"/>
        <w:jc w:val="center"/>
        <w:rPr>
          <w:rFonts w:ascii="Calibri" w:eastAsia="Times New Roman" w:hAnsi="Calibri" w:cs="Calibri"/>
          <w:b/>
          <w:bCs/>
        </w:rPr>
      </w:pPr>
      <w:r w:rsidRPr="00900F6E">
        <w:rPr>
          <w:rFonts w:ascii="Calibri" w:eastAsia="Times New Roman" w:hAnsi="Calibri" w:cs="Calibri"/>
          <w:b/>
          <w:bCs/>
        </w:rPr>
        <w:t xml:space="preserve">w okresie od 1 </w:t>
      </w:r>
      <w:r w:rsidR="001A1C2E" w:rsidRPr="00900F6E">
        <w:rPr>
          <w:rFonts w:ascii="Calibri" w:eastAsia="Times New Roman" w:hAnsi="Calibri" w:cs="Calibri"/>
          <w:b/>
          <w:bCs/>
        </w:rPr>
        <w:t>stycznia</w:t>
      </w:r>
      <w:r w:rsidRPr="00900F6E">
        <w:rPr>
          <w:rFonts w:ascii="Calibri" w:eastAsia="Times New Roman" w:hAnsi="Calibri" w:cs="Calibri"/>
          <w:b/>
          <w:bCs/>
        </w:rPr>
        <w:t xml:space="preserve"> do 31 grudnia 202</w:t>
      </w:r>
      <w:r w:rsidR="001A1C2E" w:rsidRPr="00900F6E">
        <w:rPr>
          <w:rFonts w:ascii="Calibri" w:eastAsia="Times New Roman" w:hAnsi="Calibri" w:cs="Calibri"/>
          <w:b/>
          <w:bCs/>
        </w:rPr>
        <w:t>6</w:t>
      </w:r>
      <w:r w:rsidRPr="00900F6E">
        <w:rPr>
          <w:rFonts w:ascii="Calibri" w:eastAsia="Times New Roman" w:hAnsi="Calibri" w:cs="Calibri"/>
          <w:b/>
          <w:bCs/>
        </w:rPr>
        <w:t xml:space="preserve"> r</w:t>
      </w:r>
    </w:p>
    <w:p w14:paraId="1B9799C1" w14:textId="5F89E7D5" w:rsidR="446ACC1B" w:rsidRPr="00900F6E" w:rsidRDefault="59E7143B" w:rsidP="005F7E05">
      <w:pPr>
        <w:pStyle w:val="Akapitzlist"/>
        <w:numPr>
          <w:ilvl w:val="0"/>
          <w:numId w:val="1"/>
        </w:numPr>
        <w:spacing w:line="276" w:lineRule="auto"/>
        <w:jc w:val="both"/>
        <w:rPr>
          <w:rFonts w:ascii="Calibri" w:eastAsia="Times New Roman" w:hAnsi="Calibri" w:cs="Calibri"/>
        </w:rPr>
      </w:pPr>
      <w:r w:rsidRPr="00900F6E">
        <w:rPr>
          <w:rFonts w:ascii="Calibri" w:eastAsia="Times New Roman" w:hAnsi="Calibri" w:cs="Calibri"/>
        </w:rPr>
        <w:t xml:space="preserve">Przedmiotem zamówienia jest usługa cateringu – przygotowanie i dostawa posiłków dla dzieci uczęszczających do Gminnego Przedszkola w Jaroszowej Woli. Posiłki, na które składa się: śniadanie, obiad dwudaniowy z kompotem lub napojem, podwieczorek, przygotowane i dostarczane będą w okresie od </w:t>
      </w:r>
      <w:r w:rsidR="001A1C2E" w:rsidRPr="00900F6E">
        <w:rPr>
          <w:rFonts w:ascii="Calibri" w:eastAsia="Times New Roman" w:hAnsi="Calibri" w:cs="Calibri"/>
        </w:rPr>
        <w:t>stycznia</w:t>
      </w:r>
      <w:r w:rsidRPr="00900F6E">
        <w:rPr>
          <w:rFonts w:ascii="Calibri" w:eastAsia="Times New Roman" w:hAnsi="Calibri" w:cs="Calibri"/>
        </w:rPr>
        <w:t xml:space="preserve"> do grudnia          202</w:t>
      </w:r>
      <w:r w:rsidR="001A1C2E" w:rsidRPr="00900F6E">
        <w:rPr>
          <w:rFonts w:ascii="Calibri" w:eastAsia="Times New Roman" w:hAnsi="Calibri" w:cs="Calibri"/>
        </w:rPr>
        <w:t>6</w:t>
      </w:r>
      <w:r w:rsidRPr="00900F6E">
        <w:rPr>
          <w:rFonts w:ascii="Calibri" w:eastAsia="Times New Roman" w:hAnsi="Calibri" w:cs="Calibri"/>
        </w:rPr>
        <w:t xml:space="preserve"> r.</w:t>
      </w:r>
    </w:p>
    <w:p w14:paraId="00221FAC" w14:textId="1D9EF4A2" w:rsidR="13678F1C" w:rsidRPr="00900F6E" w:rsidRDefault="55F639DE" w:rsidP="005F7E05">
      <w:pPr>
        <w:pStyle w:val="Akapitzlist"/>
        <w:numPr>
          <w:ilvl w:val="0"/>
          <w:numId w:val="1"/>
        </w:numPr>
        <w:spacing w:line="276" w:lineRule="auto"/>
        <w:jc w:val="both"/>
        <w:rPr>
          <w:rFonts w:ascii="Calibri" w:eastAsia="Times New Roman" w:hAnsi="Calibri" w:cs="Calibri"/>
        </w:rPr>
      </w:pPr>
      <w:r w:rsidRPr="00900F6E">
        <w:rPr>
          <w:rFonts w:ascii="Calibri" w:eastAsia="Times New Roman" w:hAnsi="Calibri" w:cs="Calibri"/>
        </w:rPr>
        <w:t>Szacowana liczba posiłków w okresie od stycznia do grudnia 202</w:t>
      </w:r>
      <w:r w:rsidR="001A1C2E" w:rsidRPr="00900F6E">
        <w:rPr>
          <w:rFonts w:ascii="Calibri" w:eastAsia="Times New Roman" w:hAnsi="Calibri" w:cs="Calibri"/>
        </w:rPr>
        <w:t>6</w:t>
      </w:r>
      <w:r w:rsidR="00002C9C">
        <w:rPr>
          <w:rFonts w:ascii="Calibri" w:eastAsia="Times New Roman" w:hAnsi="Calibri" w:cs="Calibri"/>
        </w:rPr>
        <w:t xml:space="preserve"> </w:t>
      </w:r>
      <w:r w:rsidRPr="00900F6E">
        <w:rPr>
          <w:rFonts w:ascii="Calibri" w:eastAsia="Times New Roman" w:hAnsi="Calibri" w:cs="Calibri"/>
        </w:rPr>
        <w:t>r.</w:t>
      </w:r>
    </w:p>
    <w:tbl>
      <w:tblPr>
        <w:tblStyle w:val="Tabela-Siatka"/>
        <w:tblW w:w="0" w:type="auto"/>
        <w:tblInd w:w="720"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1695"/>
        <w:gridCol w:w="1815"/>
        <w:gridCol w:w="1680"/>
        <w:gridCol w:w="3090"/>
      </w:tblGrid>
      <w:tr w:rsidR="648C1375" w:rsidRPr="00900F6E" w14:paraId="1632B27A" w14:textId="77777777" w:rsidTr="648C1375">
        <w:trPr>
          <w:trHeight w:val="300"/>
        </w:trPr>
        <w:tc>
          <w:tcPr>
            <w:tcW w:w="1695" w:type="dxa"/>
            <w:tcBorders>
              <w:top w:val="single" w:sz="6" w:space="0" w:color="auto"/>
              <w:left w:val="single" w:sz="6" w:space="0" w:color="auto"/>
            </w:tcBorders>
            <w:tcMar>
              <w:left w:w="105" w:type="dxa"/>
              <w:right w:w="105" w:type="dxa"/>
            </w:tcMar>
          </w:tcPr>
          <w:p w14:paraId="16392390" w14:textId="73E565E4" w:rsidR="648C1375" w:rsidRPr="00900F6E" w:rsidRDefault="648C1375" w:rsidP="005F7E05">
            <w:pPr>
              <w:spacing w:line="276" w:lineRule="auto"/>
              <w:jc w:val="both"/>
              <w:rPr>
                <w:rFonts w:ascii="Calibri" w:eastAsia="Times New Roman" w:hAnsi="Calibri" w:cs="Calibri"/>
                <w:color w:val="000000" w:themeColor="text1"/>
              </w:rPr>
            </w:pPr>
            <w:r w:rsidRPr="00900F6E">
              <w:rPr>
                <w:rFonts w:ascii="Calibri" w:eastAsia="Times New Roman" w:hAnsi="Calibri" w:cs="Calibri"/>
                <w:b/>
                <w:bCs/>
                <w:color w:val="000000" w:themeColor="text1"/>
              </w:rPr>
              <w:t>Rodzaj posiłku</w:t>
            </w:r>
          </w:p>
        </w:tc>
        <w:tc>
          <w:tcPr>
            <w:tcW w:w="1815" w:type="dxa"/>
            <w:tcBorders>
              <w:top w:val="single" w:sz="6" w:space="0" w:color="auto"/>
            </w:tcBorders>
            <w:tcMar>
              <w:left w:w="105" w:type="dxa"/>
              <w:right w:w="105" w:type="dxa"/>
            </w:tcMar>
          </w:tcPr>
          <w:p w14:paraId="15D519FE" w14:textId="4F0FB738" w:rsidR="648C1375" w:rsidRPr="00900F6E" w:rsidRDefault="648C1375" w:rsidP="005F7E05">
            <w:pPr>
              <w:spacing w:line="276" w:lineRule="auto"/>
              <w:jc w:val="both"/>
              <w:rPr>
                <w:rFonts w:ascii="Calibri" w:eastAsia="Times New Roman" w:hAnsi="Calibri" w:cs="Calibri"/>
                <w:b/>
                <w:bCs/>
                <w:color w:val="000000" w:themeColor="text1"/>
              </w:rPr>
            </w:pPr>
            <w:r w:rsidRPr="00900F6E">
              <w:rPr>
                <w:rFonts w:ascii="Calibri" w:eastAsia="Times New Roman" w:hAnsi="Calibri" w:cs="Calibri"/>
                <w:b/>
                <w:bCs/>
                <w:color w:val="000000" w:themeColor="text1"/>
              </w:rPr>
              <w:t xml:space="preserve">Szacunkowa </w:t>
            </w:r>
            <w:r w:rsidR="21055746" w:rsidRPr="00900F6E">
              <w:rPr>
                <w:rFonts w:ascii="Calibri" w:eastAsia="Times New Roman" w:hAnsi="Calibri" w:cs="Calibri"/>
                <w:b/>
                <w:bCs/>
                <w:color w:val="000000" w:themeColor="text1"/>
              </w:rPr>
              <w:t xml:space="preserve">dzienna </w:t>
            </w:r>
            <w:r w:rsidRPr="00900F6E">
              <w:rPr>
                <w:rFonts w:ascii="Calibri" w:eastAsia="Times New Roman" w:hAnsi="Calibri" w:cs="Calibri"/>
                <w:b/>
                <w:bCs/>
                <w:color w:val="000000" w:themeColor="text1"/>
              </w:rPr>
              <w:t>liczba p</w:t>
            </w:r>
            <w:r w:rsidR="14C72B49" w:rsidRPr="00900F6E">
              <w:rPr>
                <w:rFonts w:ascii="Calibri" w:eastAsia="Times New Roman" w:hAnsi="Calibri" w:cs="Calibri"/>
                <w:b/>
                <w:bCs/>
                <w:color w:val="000000" w:themeColor="text1"/>
              </w:rPr>
              <w:t>osiłków</w:t>
            </w:r>
          </w:p>
        </w:tc>
        <w:tc>
          <w:tcPr>
            <w:tcW w:w="1680" w:type="dxa"/>
            <w:tcBorders>
              <w:top w:val="single" w:sz="6" w:space="0" w:color="auto"/>
            </w:tcBorders>
            <w:tcMar>
              <w:left w:w="105" w:type="dxa"/>
              <w:right w:w="105" w:type="dxa"/>
            </w:tcMar>
          </w:tcPr>
          <w:p w14:paraId="4006657D" w14:textId="3DCEFEFE" w:rsidR="648C1375" w:rsidRPr="00900F6E" w:rsidRDefault="648C1375" w:rsidP="005F7E05">
            <w:pPr>
              <w:spacing w:line="276" w:lineRule="auto"/>
              <w:jc w:val="both"/>
              <w:rPr>
                <w:rFonts w:ascii="Calibri" w:eastAsia="Times New Roman" w:hAnsi="Calibri" w:cs="Calibri"/>
                <w:color w:val="000000" w:themeColor="text1"/>
              </w:rPr>
            </w:pPr>
            <w:r w:rsidRPr="00900F6E">
              <w:rPr>
                <w:rFonts w:ascii="Calibri" w:eastAsia="Times New Roman" w:hAnsi="Calibri" w:cs="Calibri"/>
                <w:b/>
                <w:bCs/>
                <w:color w:val="000000" w:themeColor="text1"/>
              </w:rPr>
              <w:t>Szacunkowa liczba dni</w:t>
            </w:r>
          </w:p>
          <w:p w14:paraId="5F7BED38" w14:textId="464B61E9" w:rsidR="648C1375" w:rsidRPr="00900F6E" w:rsidRDefault="648C1375" w:rsidP="005F7E05">
            <w:pPr>
              <w:spacing w:line="276" w:lineRule="auto"/>
              <w:ind w:left="720"/>
              <w:jc w:val="both"/>
              <w:rPr>
                <w:rFonts w:ascii="Calibri" w:eastAsia="Times New Roman" w:hAnsi="Calibri" w:cs="Calibri"/>
                <w:color w:val="000000" w:themeColor="text1"/>
              </w:rPr>
            </w:pPr>
          </w:p>
        </w:tc>
        <w:tc>
          <w:tcPr>
            <w:tcW w:w="3090" w:type="dxa"/>
            <w:tcBorders>
              <w:top w:val="single" w:sz="6" w:space="0" w:color="auto"/>
              <w:right w:val="single" w:sz="6" w:space="0" w:color="auto"/>
            </w:tcBorders>
            <w:tcMar>
              <w:left w:w="105" w:type="dxa"/>
              <w:right w:w="105" w:type="dxa"/>
            </w:tcMar>
          </w:tcPr>
          <w:p w14:paraId="1C289793" w14:textId="1D60F7F3" w:rsidR="648C1375" w:rsidRPr="00900F6E" w:rsidRDefault="648C1375" w:rsidP="005F7E05">
            <w:pPr>
              <w:spacing w:line="276" w:lineRule="auto"/>
              <w:jc w:val="both"/>
              <w:rPr>
                <w:rFonts w:ascii="Calibri" w:eastAsia="Times New Roman" w:hAnsi="Calibri" w:cs="Calibri"/>
                <w:b/>
                <w:bCs/>
                <w:color w:val="000000" w:themeColor="text1"/>
              </w:rPr>
            </w:pPr>
            <w:r w:rsidRPr="00900F6E">
              <w:rPr>
                <w:rFonts w:ascii="Calibri" w:eastAsia="Times New Roman" w:hAnsi="Calibri" w:cs="Calibri"/>
                <w:b/>
                <w:bCs/>
                <w:color w:val="000000" w:themeColor="text1"/>
              </w:rPr>
              <w:t>Szacunkowa liczba p</w:t>
            </w:r>
            <w:r w:rsidR="5F5B17D4" w:rsidRPr="00900F6E">
              <w:rPr>
                <w:rFonts w:ascii="Calibri" w:eastAsia="Times New Roman" w:hAnsi="Calibri" w:cs="Calibri"/>
                <w:b/>
                <w:bCs/>
                <w:color w:val="000000" w:themeColor="text1"/>
              </w:rPr>
              <w:t>osiłków</w:t>
            </w:r>
            <w:r w:rsidR="47CC0704" w:rsidRPr="00900F6E">
              <w:rPr>
                <w:rFonts w:ascii="Calibri" w:eastAsia="Times New Roman" w:hAnsi="Calibri" w:cs="Calibri"/>
                <w:b/>
                <w:bCs/>
                <w:color w:val="000000" w:themeColor="text1"/>
              </w:rPr>
              <w:t xml:space="preserve"> </w:t>
            </w:r>
            <w:r w:rsidRPr="00900F6E">
              <w:rPr>
                <w:rFonts w:ascii="Calibri" w:eastAsia="Times New Roman" w:hAnsi="Calibri" w:cs="Calibri"/>
                <w:b/>
                <w:bCs/>
                <w:color w:val="000000" w:themeColor="text1"/>
              </w:rPr>
              <w:t>łącznie</w:t>
            </w:r>
            <w:r w:rsidR="3E8B9CB6" w:rsidRPr="00900F6E">
              <w:rPr>
                <w:rFonts w:ascii="Calibri" w:eastAsia="Times New Roman" w:hAnsi="Calibri" w:cs="Calibri"/>
                <w:b/>
                <w:bCs/>
                <w:color w:val="000000" w:themeColor="text1"/>
              </w:rPr>
              <w:t xml:space="preserve"> (od lutego do grudnia 2025r.)</w:t>
            </w:r>
          </w:p>
        </w:tc>
      </w:tr>
      <w:tr w:rsidR="648C1375" w:rsidRPr="00900F6E" w14:paraId="0A111DC4" w14:textId="77777777" w:rsidTr="648C1375">
        <w:trPr>
          <w:trHeight w:val="300"/>
        </w:trPr>
        <w:tc>
          <w:tcPr>
            <w:tcW w:w="1695" w:type="dxa"/>
            <w:tcBorders>
              <w:left w:val="single" w:sz="6" w:space="0" w:color="auto"/>
            </w:tcBorders>
            <w:tcMar>
              <w:left w:w="105" w:type="dxa"/>
              <w:right w:w="105" w:type="dxa"/>
            </w:tcMar>
          </w:tcPr>
          <w:p w14:paraId="2C8AE0C0" w14:textId="56F371F5" w:rsidR="648C1375" w:rsidRPr="00900F6E" w:rsidRDefault="648C1375" w:rsidP="005F7E05">
            <w:pPr>
              <w:spacing w:line="276" w:lineRule="auto"/>
              <w:jc w:val="both"/>
              <w:rPr>
                <w:rFonts w:ascii="Calibri" w:eastAsia="Times New Roman" w:hAnsi="Calibri" w:cs="Calibri"/>
                <w:color w:val="000000" w:themeColor="text1"/>
              </w:rPr>
            </w:pPr>
            <w:r w:rsidRPr="00900F6E">
              <w:rPr>
                <w:rFonts w:ascii="Calibri" w:eastAsia="Times New Roman" w:hAnsi="Calibri" w:cs="Calibri"/>
                <w:color w:val="000000" w:themeColor="text1"/>
              </w:rPr>
              <w:t>Śniadanie</w:t>
            </w:r>
          </w:p>
        </w:tc>
        <w:tc>
          <w:tcPr>
            <w:tcW w:w="1815" w:type="dxa"/>
            <w:vMerge w:val="restart"/>
            <w:tcBorders>
              <w:bottom w:val="single" w:sz="6" w:space="0" w:color="auto"/>
            </w:tcBorders>
            <w:tcMar>
              <w:left w:w="105" w:type="dxa"/>
              <w:right w:w="105" w:type="dxa"/>
            </w:tcMar>
          </w:tcPr>
          <w:p w14:paraId="1F273993" w14:textId="3EAEDA58" w:rsidR="648C1375" w:rsidRPr="00900F6E" w:rsidRDefault="648C1375" w:rsidP="005F7E05">
            <w:pPr>
              <w:spacing w:line="276" w:lineRule="auto"/>
              <w:jc w:val="both"/>
              <w:rPr>
                <w:rFonts w:ascii="Calibri" w:eastAsia="Times New Roman" w:hAnsi="Calibri" w:cs="Calibri"/>
                <w:color w:val="000000" w:themeColor="text1"/>
              </w:rPr>
            </w:pPr>
          </w:p>
          <w:p w14:paraId="28E68650" w14:textId="3BC88138" w:rsidR="648C1375" w:rsidRPr="00900F6E" w:rsidRDefault="648C1375" w:rsidP="005F7E05">
            <w:pPr>
              <w:spacing w:line="276" w:lineRule="auto"/>
              <w:jc w:val="both"/>
              <w:rPr>
                <w:rFonts w:ascii="Calibri" w:eastAsia="Times New Roman" w:hAnsi="Calibri" w:cs="Calibri"/>
                <w:color w:val="000000" w:themeColor="text1"/>
              </w:rPr>
            </w:pPr>
            <w:r w:rsidRPr="00900F6E">
              <w:rPr>
                <w:rFonts w:ascii="Calibri" w:eastAsia="Times New Roman" w:hAnsi="Calibri" w:cs="Calibri"/>
                <w:color w:val="000000" w:themeColor="text1"/>
              </w:rPr>
              <w:t>1</w:t>
            </w:r>
            <w:r w:rsidR="001A1C2E" w:rsidRPr="00900F6E">
              <w:rPr>
                <w:rFonts w:ascii="Calibri" w:eastAsia="Times New Roman" w:hAnsi="Calibri" w:cs="Calibri"/>
                <w:color w:val="000000" w:themeColor="text1"/>
              </w:rPr>
              <w:t>50</w:t>
            </w:r>
          </w:p>
          <w:p w14:paraId="669A5A0F" w14:textId="2A4C9984" w:rsidR="648C1375" w:rsidRPr="00900F6E" w:rsidRDefault="648C1375" w:rsidP="005F7E05">
            <w:pPr>
              <w:spacing w:line="276" w:lineRule="auto"/>
              <w:jc w:val="both"/>
              <w:rPr>
                <w:rFonts w:ascii="Calibri" w:eastAsia="Times New Roman" w:hAnsi="Calibri" w:cs="Calibri"/>
                <w:color w:val="000000" w:themeColor="text1"/>
              </w:rPr>
            </w:pPr>
          </w:p>
        </w:tc>
        <w:tc>
          <w:tcPr>
            <w:tcW w:w="1680" w:type="dxa"/>
            <w:vMerge w:val="restart"/>
            <w:tcBorders>
              <w:bottom w:val="single" w:sz="6" w:space="0" w:color="auto"/>
            </w:tcBorders>
            <w:tcMar>
              <w:left w:w="105" w:type="dxa"/>
              <w:right w:w="105" w:type="dxa"/>
            </w:tcMar>
          </w:tcPr>
          <w:p w14:paraId="59F2C09F" w14:textId="1650355B" w:rsidR="648C1375" w:rsidRPr="00900F6E" w:rsidRDefault="648C1375" w:rsidP="005F7E05">
            <w:pPr>
              <w:spacing w:line="276" w:lineRule="auto"/>
              <w:jc w:val="both"/>
              <w:rPr>
                <w:rFonts w:ascii="Calibri" w:eastAsia="Times New Roman" w:hAnsi="Calibri" w:cs="Calibri"/>
                <w:color w:val="000000" w:themeColor="text1"/>
              </w:rPr>
            </w:pPr>
          </w:p>
          <w:p w14:paraId="1E387C48" w14:textId="7B179546" w:rsidR="648C1375" w:rsidRPr="00900F6E" w:rsidRDefault="001A1C2E" w:rsidP="005F7E05">
            <w:pPr>
              <w:spacing w:line="276" w:lineRule="auto"/>
              <w:jc w:val="both"/>
              <w:rPr>
                <w:rFonts w:ascii="Calibri" w:eastAsia="Times New Roman" w:hAnsi="Calibri" w:cs="Calibri"/>
                <w:color w:val="000000" w:themeColor="text1"/>
              </w:rPr>
            </w:pPr>
            <w:r w:rsidRPr="00900F6E">
              <w:rPr>
                <w:rFonts w:ascii="Calibri" w:eastAsia="Times New Roman" w:hAnsi="Calibri" w:cs="Calibri"/>
                <w:color w:val="000000" w:themeColor="text1"/>
              </w:rPr>
              <w:t>225</w:t>
            </w:r>
          </w:p>
          <w:p w14:paraId="39B17BD2" w14:textId="322B2AF4" w:rsidR="648C1375" w:rsidRPr="00900F6E" w:rsidRDefault="648C1375" w:rsidP="005F7E05">
            <w:pPr>
              <w:spacing w:line="276" w:lineRule="auto"/>
              <w:jc w:val="both"/>
              <w:rPr>
                <w:rFonts w:ascii="Calibri" w:eastAsia="Times New Roman" w:hAnsi="Calibri" w:cs="Calibri"/>
                <w:color w:val="000000" w:themeColor="text1"/>
              </w:rPr>
            </w:pPr>
          </w:p>
        </w:tc>
        <w:tc>
          <w:tcPr>
            <w:tcW w:w="3090" w:type="dxa"/>
            <w:vMerge w:val="restart"/>
            <w:tcBorders>
              <w:bottom w:val="single" w:sz="6" w:space="0" w:color="auto"/>
              <w:right w:val="single" w:sz="6" w:space="0" w:color="auto"/>
            </w:tcBorders>
            <w:tcMar>
              <w:left w:w="105" w:type="dxa"/>
              <w:right w:w="105" w:type="dxa"/>
            </w:tcMar>
          </w:tcPr>
          <w:p w14:paraId="01747AE8" w14:textId="751C9D0A" w:rsidR="648C1375" w:rsidRPr="00900F6E" w:rsidRDefault="648C1375" w:rsidP="005F7E05">
            <w:pPr>
              <w:spacing w:line="276" w:lineRule="auto"/>
              <w:jc w:val="both"/>
              <w:rPr>
                <w:rFonts w:ascii="Calibri" w:eastAsia="Times New Roman" w:hAnsi="Calibri" w:cs="Calibri"/>
                <w:color w:val="000000" w:themeColor="text1"/>
              </w:rPr>
            </w:pPr>
          </w:p>
          <w:p w14:paraId="6D52DF54" w14:textId="491C35DD" w:rsidR="648C1375" w:rsidRPr="00900F6E" w:rsidRDefault="001A1C2E" w:rsidP="005F7E05">
            <w:pPr>
              <w:spacing w:line="276" w:lineRule="auto"/>
              <w:jc w:val="both"/>
              <w:rPr>
                <w:rFonts w:ascii="Calibri" w:eastAsia="Times New Roman" w:hAnsi="Calibri" w:cs="Calibri"/>
                <w:color w:val="000000" w:themeColor="text1"/>
              </w:rPr>
            </w:pPr>
            <w:r w:rsidRPr="00900F6E">
              <w:rPr>
                <w:rFonts w:ascii="Calibri" w:eastAsia="Times New Roman" w:hAnsi="Calibri" w:cs="Calibri"/>
                <w:color w:val="000000" w:themeColor="text1"/>
              </w:rPr>
              <w:t>33 750</w:t>
            </w:r>
          </w:p>
        </w:tc>
      </w:tr>
      <w:tr w:rsidR="648C1375" w:rsidRPr="00900F6E" w14:paraId="565C5195" w14:textId="77777777" w:rsidTr="648C1375">
        <w:trPr>
          <w:trHeight w:val="300"/>
        </w:trPr>
        <w:tc>
          <w:tcPr>
            <w:tcW w:w="1695" w:type="dxa"/>
            <w:tcBorders>
              <w:left w:val="single" w:sz="6" w:space="0" w:color="auto"/>
            </w:tcBorders>
            <w:tcMar>
              <w:left w:w="105" w:type="dxa"/>
              <w:right w:w="105" w:type="dxa"/>
            </w:tcMar>
          </w:tcPr>
          <w:p w14:paraId="20834F69" w14:textId="44B8A70E" w:rsidR="648C1375" w:rsidRPr="00900F6E" w:rsidRDefault="648C1375" w:rsidP="005F7E05">
            <w:pPr>
              <w:spacing w:line="276" w:lineRule="auto"/>
              <w:jc w:val="both"/>
              <w:rPr>
                <w:rFonts w:ascii="Calibri" w:eastAsia="Times New Roman" w:hAnsi="Calibri" w:cs="Calibri"/>
                <w:color w:val="000000" w:themeColor="text1"/>
              </w:rPr>
            </w:pPr>
            <w:r w:rsidRPr="00900F6E">
              <w:rPr>
                <w:rFonts w:ascii="Calibri" w:eastAsia="Times New Roman" w:hAnsi="Calibri" w:cs="Calibri"/>
                <w:color w:val="000000" w:themeColor="text1"/>
              </w:rPr>
              <w:t>Obiad</w:t>
            </w:r>
          </w:p>
        </w:tc>
        <w:tc>
          <w:tcPr>
            <w:tcW w:w="1815" w:type="dxa"/>
            <w:vMerge/>
            <w:vAlign w:val="center"/>
          </w:tcPr>
          <w:p w14:paraId="29D41A79" w14:textId="77777777" w:rsidR="00D90798" w:rsidRPr="00900F6E" w:rsidRDefault="00D90798" w:rsidP="005F7E05">
            <w:pPr>
              <w:spacing w:line="276" w:lineRule="auto"/>
              <w:jc w:val="both"/>
              <w:rPr>
                <w:rFonts w:ascii="Calibri" w:hAnsi="Calibri" w:cs="Calibri"/>
              </w:rPr>
            </w:pPr>
          </w:p>
        </w:tc>
        <w:tc>
          <w:tcPr>
            <w:tcW w:w="1680" w:type="dxa"/>
            <w:vMerge/>
            <w:vAlign w:val="center"/>
          </w:tcPr>
          <w:p w14:paraId="25EBEAEA" w14:textId="77777777" w:rsidR="00D90798" w:rsidRPr="00900F6E" w:rsidRDefault="00D90798" w:rsidP="005F7E05">
            <w:pPr>
              <w:spacing w:line="276" w:lineRule="auto"/>
              <w:jc w:val="both"/>
              <w:rPr>
                <w:rFonts w:ascii="Calibri" w:hAnsi="Calibri" w:cs="Calibri"/>
              </w:rPr>
            </w:pPr>
          </w:p>
        </w:tc>
        <w:tc>
          <w:tcPr>
            <w:tcW w:w="3090" w:type="dxa"/>
            <w:vMerge/>
            <w:tcBorders>
              <w:right w:val="single" w:sz="0" w:space="0" w:color="auto"/>
            </w:tcBorders>
            <w:vAlign w:val="center"/>
          </w:tcPr>
          <w:p w14:paraId="1992D951" w14:textId="77777777" w:rsidR="00D90798" w:rsidRPr="00900F6E" w:rsidRDefault="00D90798" w:rsidP="005F7E05">
            <w:pPr>
              <w:spacing w:line="276" w:lineRule="auto"/>
              <w:jc w:val="both"/>
              <w:rPr>
                <w:rFonts w:ascii="Calibri" w:hAnsi="Calibri" w:cs="Calibri"/>
              </w:rPr>
            </w:pPr>
          </w:p>
        </w:tc>
      </w:tr>
      <w:tr w:rsidR="648C1375" w:rsidRPr="00900F6E" w14:paraId="6EEE6A65" w14:textId="77777777" w:rsidTr="648C1375">
        <w:trPr>
          <w:trHeight w:val="300"/>
        </w:trPr>
        <w:tc>
          <w:tcPr>
            <w:tcW w:w="1695" w:type="dxa"/>
            <w:tcBorders>
              <w:left w:val="single" w:sz="6" w:space="0" w:color="auto"/>
              <w:bottom w:val="single" w:sz="6" w:space="0" w:color="auto"/>
            </w:tcBorders>
            <w:tcMar>
              <w:left w:w="105" w:type="dxa"/>
              <w:right w:w="105" w:type="dxa"/>
            </w:tcMar>
          </w:tcPr>
          <w:p w14:paraId="709EA931" w14:textId="1CC9EB44" w:rsidR="648C1375" w:rsidRPr="00900F6E" w:rsidRDefault="648C1375" w:rsidP="005F7E05">
            <w:pPr>
              <w:spacing w:line="276" w:lineRule="auto"/>
              <w:jc w:val="both"/>
              <w:rPr>
                <w:rFonts w:ascii="Calibri" w:eastAsia="Times New Roman" w:hAnsi="Calibri" w:cs="Calibri"/>
                <w:color w:val="000000" w:themeColor="text1"/>
              </w:rPr>
            </w:pPr>
            <w:r w:rsidRPr="00900F6E">
              <w:rPr>
                <w:rFonts w:ascii="Calibri" w:eastAsia="Times New Roman" w:hAnsi="Calibri" w:cs="Calibri"/>
                <w:color w:val="000000" w:themeColor="text1"/>
              </w:rPr>
              <w:t>Podwieczorek</w:t>
            </w:r>
          </w:p>
        </w:tc>
        <w:tc>
          <w:tcPr>
            <w:tcW w:w="1815" w:type="dxa"/>
            <w:vMerge/>
            <w:tcBorders>
              <w:bottom w:val="single" w:sz="0" w:space="0" w:color="auto"/>
            </w:tcBorders>
            <w:vAlign w:val="center"/>
          </w:tcPr>
          <w:p w14:paraId="548F0912" w14:textId="77777777" w:rsidR="00D90798" w:rsidRPr="00900F6E" w:rsidRDefault="00D90798" w:rsidP="005F7E05">
            <w:pPr>
              <w:spacing w:line="276" w:lineRule="auto"/>
              <w:jc w:val="both"/>
              <w:rPr>
                <w:rFonts w:ascii="Calibri" w:hAnsi="Calibri" w:cs="Calibri"/>
              </w:rPr>
            </w:pPr>
          </w:p>
        </w:tc>
        <w:tc>
          <w:tcPr>
            <w:tcW w:w="1680" w:type="dxa"/>
            <w:vMerge/>
            <w:tcBorders>
              <w:bottom w:val="single" w:sz="0" w:space="0" w:color="auto"/>
            </w:tcBorders>
            <w:vAlign w:val="center"/>
          </w:tcPr>
          <w:p w14:paraId="502534D9" w14:textId="77777777" w:rsidR="00D90798" w:rsidRPr="00900F6E" w:rsidRDefault="00D90798" w:rsidP="005F7E05">
            <w:pPr>
              <w:spacing w:line="276" w:lineRule="auto"/>
              <w:jc w:val="both"/>
              <w:rPr>
                <w:rFonts w:ascii="Calibri" w:hAnsi="Calibri" w:cs="Calibri"/>
              </w:rPr>
            </w:pPr>
          </w:p>
        </w:tc>
        <w:tc>
          <w:tcPr>
            <w:tcW w:w="3090" w:type="dxa"/>
            <w:vMerge/>
            <w:tcBorders>
              <w:bottom w:val="single" w:sz="0" w:space="0" w:color="auto"/>
              <w:right w:val="single" w:sz="0" w:space="0" w:color="auto"/>
            </w:tcBorders>
            <w:vAlign w:val="center"/>
          </w:tcPr>
          <w:p w14:paraId="1AD31B4C" w14:textId="77777777" w:rsidR="00D90798" w:rsidRPr="00900F6E" w:rsidRDefault="00D90798" w:rsidP="005F7E05">
            <w:pPr>
              <w:spacing w:line="276" w:lineRule="auto"/>
              <w:jc w:val="both"/>
              <w:rPr>
                <w:rFonts w:ascii="Calibri" w:hAnsi="Calibri" w:cs="Calibri"/>
              </w:rPr>
            </w:pPr>
          </w:p>
        </w:tc>
      </w:tr>
    </w:tbl>
    <w:p w14:paraId="4763A8BB" w14:textId="0D262A3E" w:rsidR="648C1375" w:rsidRPr="00900F6E" w:rsidRDefault="648C1375" w:rsidP="005F7E05">
      <w:pPr>
        <w:pStyle w:val="Akapitzlist"/>
        <w:spacing w:line="276" w:lineRule="auto"/>
        <w:jc w:val="both"/>
        <w:rPr>
          <w:rFonts w:ascii="Calibri" w:eastAsia="Times New Roman" w:hAnsi="Calibri" w:cs="Calibri"/>
        </w:rPr>
      </w:pPr>
    </w:p>
    <w:p w14:paraId="60214A56" w14:textId="77798ACE" w:rsidR="4E2B2E40" w:rsidRPr="00900F6E" w:rsidRDefault="59E7143B" w:rsidP="005F7E05">
      <w:pPr>
        <w:pStyle w:val="Akapitzlist"/>
        <w:numPr>
          <w:ilvl w:val="0"/>
          <w:numId w:val="1"/>
        </w:numPr>
        <w:spacing w:line="276" w:lineRule="auto"/>
        <w:jc w:val="both"/>
        <w:rPr>
          <w:rFonts w:ascii="Calibri" w:eastAsia="Times New Roman" w:hAnsi="Calibri" w:cs="Calibri"/>
        </w:rPr>
      </w:pPr>
      <w:r w:rsidRPr="00900F6E">
        <w:rPr>
          <w:rFonts w:ascii="Calibri" w:eastAsia="Times New Roman" w:hAnsi="Calibri" w:cs="Calibri"/>
        </w:rPr>
        <w:t xml:space="preserve">Posiłki będą przygotowane i dostarczane w następujący sposób: podzielone na                  </w:t>
      </w:r>
      <w:r w:rsidR="001A1C2E" w:rsidRPr="00900F6E">
        <w:rPr>
          <w:rFonts w:ascii="Calibri" w:eastAsia="Times New Roman" w:hAnsi="Calibri" w:cs="Calibri"/>
        </w:rPr>
        <w:t>6</w:t>
      </w:r>
      <w:r w:rsidRPr="00900F6E">
        <w:rPr>
          <w:rFonts w:ascii="Calibri" w:eastAsia="Times New Roman" w:hAnsi="Calibri" w:cs="Calibri"/>
        </w:rPr>
        <w:t xml:space="preserve"> części (liczba sal) każda po  2</w:t>
      </w:r>
      <w:r w:rsidR="001A1C2E" w:rsidRPr="00900F6E">
        <w:rPr>
          <w:rFonts w:ascii="Calibri" w:eastAsia="Times New Roman" w:hAnsi="Calibri" w:cs="Calibri"/>
        </w:rPr>
        <w:t>5</w:t>
      </w:r>
      <w:r w:rsidRPr="00900F6E">
        <w:rPr>
          <w:rFonts w:ascii="Calibri" w:eastAsia="Times New Roman" w:hAnsi="Calibri" w:cs="Calibri"/>
        </w:rPr>
        <w:t xml:space="preserve"> porcji (2</w:t>
      </w:r>
      <w:r w:rsidR="001A1C2E" w:rsidRPr="00900F6E">
        <w:rPr>
          <w:rFonts w:ascii="Calibri" w:eastAsia="Times New Roman" w:hAnsi="Calibri" w:cs="Calibri"/>
        </w:rPr>
        <w:t>5</w:t>
      </w:r>
      <w:r w:rsidRPr="00900F6E">
        <w:rPr>
          <w:rFonts w:ascii="Calibri" w:eastAsia="Times New Roman" w:hAnsi="Calibri" w:cs="Calibri"/>
        </w:rPr>
        <w:t xml:space="preserve"> osobowe grupy przedszkolne). Wykonawca będzie dostarczał posiłki do siedziby Zamawiającego w Gminnym Przedszkolu </w:t>
      </w:r>
      <w:r w:rsidR="001A1C2E" w:rsidRPr="00900F6E">
        <w:rPr>
          <w:rFonts w:ascii="Calibri" w:eastAsia="Times New Roman" w:hAnsi="Calibri" w:cs="Calibri"/>
        </w:rPr>
        <w:t xml:space="preserve">Leśne Ludki </w:t>
      </w:r>
      <w:r w:rsidRPr="00900F6E">
        <w:rPr>
          <w:rFonts w:ascii="Calibri" w:eastAsia="Times New Roman" w:hAnsi="Calibri" w:cs="Calibri"/>
        </w:rPr>
        <w:t>w Jaroszowej Woli, ul. Główna 23a, bezpośrednio pod drzwi wejściowe do budynku od strony kuchni, a wydaniem posiłku dzieciom będzie zajmował się personel przedszkola.</w:t>
      </w:r>
    </w:p>
    <w:p w14:paraId="0DC3526D" w14:textId="729E220B" w:rsidR="5BD33418" w:rsidRPr="00900F6E" w:rsidRDefault="5BD33418" w:rsidP="005F7E05">
      <w:pPr>
        <w:pStyle w:val="Akapitzlist"/>
        <w:numPr>
          <w:ilvl w:val="0"/>
          <w:numId w:val="1"/>
        </w:numPr>
        <w:spacing w:line="276" w:lineRule="auto"/>
        <w:jc w:val="both"/>
        <w:rPr>
          <w:rFonts w:ascii="Calibri" w:eastAsia="Times New Roman" w:hAnsi="Calibri" w:cs="Calibri"/>
        </w:rPr>
      </w:pPr>
      <w:r w:rsidRPr="00900F6E">
        <w:rPr>
          <w:rFonts w:ascii="Calibri" w:eastAsia="Times New Roman" w:hAnsi="Calibri" w:cs="Calibri"/>
        </w:rPr>
        <w:t>Liczba posiłków jest wartością szacunkową. Ze względu na brak możliwości podania na etapie ogłoszenia niniejszego postępowania dokładnej liczby dzieci żywionych, zakres zamówienia może zostać zmniejszony lub zwiększony, odpowiednio do realnych potrzeb Zamawiającego. Wykonawcy nie przysługuje prawo do roszczeń finansowych z tytułu niezrealizowanych dostaw. Wykonawca nie może odmówić realizacji dostaw ze względu na zmniejszenie zamówienia. Dzienna liczba posiłków będzie zależna od frekwencji dzieci.</w:t>
      </w:r>
    </w:p>
    <w:p w14:paraId="431AF3E4" w14:textId="56A62214" w:rsidR="5BD33418" w:rsidRPr="00900F6E" w:rsidRDefault="5BD33418" w:rsidP="005F7E05">
      <w:pPr>
        <w:pStyle w:val="Akapitzlist"/>
        <w:numPr>
          <w:ilvl w:val="0"/>
          <w:numId w:val="1"/>
        </w:numPr>
        <w:spacing w:line="276" w:lineRule="auto"/>
        <w:jc w:val="both"/>
        <w:rPr>
          <w:rFonts w:ascii="Calibri" w:eastAsia="Times New Roman" w:hAnsi="Calibri" w:cs="Calibri"/>
        </w:rPr>
      </w:pPr>
      <w:r w:rsidRPr="00900F6E">
        <w:rPr>
          <w:rFonts w:ascii="Calibri" w:eastAsia="Times New Roman" w:hAnsi="Calibri" w:cs="Calibri"/>
        </w:rPr>
        <w:t xml:space="preserve">W zależności od frekwencji dzieci w przedszkolu, o zapotrzebowaniu na </w:t>
      </w:r>
      <w:r w:rsidR="465D3C6A" w:rsidRPr="00900F6E">
        <w:rPr>
          <w:rFonts w:ascii="Calibri" w:eastAsia="Times New Roman" w:hAnsi="Calibri" w:cs="Calibri"/>
        </w:rPr>
        <w:t>odpowiednią liczbę</w:t>
      </w:r>
      <w:r w:rsidRPr="00900F6E">
        <w:rPr>
          <w:rFonts w:ascii="Calibri" w:eastAsia="Times New Roman" w:hAnsi="Calibri" w:cs="Calibri"/>
        </w:rPr>
        <w:t xml:space="preserve"> posiłk</w:t>
      </w:r>
      <w:r w:rsidR="6FB321E9" w:rsidRPr="00900F6E">
        <w:rPr>
          <w:rFonts w:ascii="Calibri" w:eastAsia="Times New Roman" w:hAnsi="Calibri" w:cs="Calibri"/>
        </w:rPr>
        <w:t>ów</w:t>
      </w:r>
      <w:r w:rsidRPr="00900F6E">
        <w:rPr>
          <w:rFonts w:ascii="Calibri" w:eastAsia="Times New Roman" w:hAnsi="Calibri" w:cs="Calibri"/>
        </w:rPr>
        <w:t xml:space="preserve"> Wykonawca będzie codziennie informowany w uzgodniony między stronami sposób</w:t>
      </w:r>
      <w:r w:rsidR="02C331F7" w:rsidRPr="00900F6E">
        <w:rPr>
          <w:rFonts w:ascii="Calibri" w:eastAsia="Times New Roman" w:hAnsi="Calibri" w:cs="Calibri"/>
        </w:rPr>
        <w:t>:</w:t>
      </w:r>
      <w:r w:rsidRPr="00900F6E">
        <w:rPr>
          <w:rFonts w:ascii="Calibri" w:eastAsia="Times New Roman" w:hAnsi="Calibri" w:cs="Calibri"/>
        </w:rPr>
        <w:t xml:space="preserve"> do godz. 8:00. W oparciu o uzyskane informacje Wykonawca dostarczać będzie konkretną, zamówioną liczbę posiłków.</w:t>
      </w:r>
    </w:p>
    <w:p w14:paraId="180D4DB0" w14:textId="13460FB2" w:rsidR="6283E9B1" w:rsidRPr="00900F6E" w:rsidRDefault="59E7143B" w:rsidP="005F7E05">
      <w:pPr>
        <w:pStyle w:val="Akapitzlist"/>
        <w:numPr>
          <w:ilvl w:val="0"/>
          <w:numId w:val="1"/>
        </w:numPr>
        <w:spacing w:line="276" w:lineRule="auto"/>
        <w:jc w:val="both"/>
        <w:rPr>
          <w:rFonts w:ascii="Calibri" w:eastAsia="Times New Roman" w:hAnsi="Calibri" w:cs="Calibri"/>
        </w:rPr>
      </w:pPr>
      <w:r w:rsidRPr="00900F6E">
        <w:rPr>
          <w:rFonts w:ascii="Calibri" w:eastAsia="Times New Roman" w:hAnsi="Calibri" w:cs="Calibri"/>
        </w:rPr>
        <w:t xml:space="preserve">Posiłki dostarczane będą codziennie od poniedziałku do piątku, z wyjątkiem dni ustawowo wolnych od pracy i innych dni wolnych od zajęć edukacyjnych,                      </w:t>
      </w:r>
      <w:r w:rsidR="0093080D">
        <w:rPr>
          <w:rFonts w:ascii="Calibri" w:eastAsia="Times New Roman" w:hAnsi="Calibri" w:cs="Calibri"/>
        </w:rPr>
        <w:br/>
      </w:r>
      <w:r w:rsidRPr="00900F6E">
        <w:rPr>
          <w:rFonts w:ascii="Calibri" w:eastAsia="Times New Roman" w:hAnsi="Calibri" w:cs="Calibri"/>
        </w:rPr>
        <w:t xml:space="preserve"> w godzinach ustalonych przez Zamawiającego: </w:t>
      </w:r>
    </w:p>
    <w:p w14:paraId="238CF64F" w14:textId="7F2F3110" w:rsidR="6283E9B1" w:rsidRPr="00900F6E" w:rsidRDefault="6283E9B1" w:rsidP="005F7E05">
      <w:pPr>
        <w:pStyle w:val="Akapitzlist"/>
        <w:spacing w:line="276" w:lineRule="auto"/>
        <w:jc w:val="both"/>
        <w:rPr>
          <w:rFonts w:ascii="Calibri" w:eastAsia="Times New Roman" w:hAnsi="Calibri" w:cs="Calibri"/>
        </w:rPr>
      </w:pPr>
      <w:r w:rsidRPr="00900F6E">
        <w:rPr>
          <w:rFonts w:ascii="Calibri" w:eastAsia="Times New Roman" w:hAnsi="Calibri" w:cs="Calibri"/>
        </w:rPr>
        <w:t xml:space="preserve">Śniadanie – do godz. 8.00, </w:t>
      </w:r>
    </w:p>
    <w:p w14:paraId="1E55B5C0" w14:textId="16D9938F" w:rsidR="6283E9B1" w:rsidRPr="00900F6E" w:rsidRDefault="6283E9B1" w:rsidP="005F7E05">
      <w:pPr>
        <w:pStyle w:val="Akapitzlist"/>
        <w:spacing w:line="276" w:lineRule="auto"/>
        <w:jc w:val="both"/>
        <w:rPr>
          <w:rFonts w:ascii="Calibri" w:eastAsia="Times New Roman" w:hAnsi="Calibri" w:cs="Calibri"/>
        </w:rPr>
      </w:pPr>
      <w:r w:rsidRPr="00900F6E">
        <w:rPr>
          <w:rFonts w:ascii="Calibri" w:eastAsia="Times New Roman" w:hAnsi="Calibri" w:cs="Calibri"/>
        </w:rPr>
        <w:t>Obiad i podwieczorek – do godz. 11.30, podzielone na każdą grupę z uwzględnieniem liczby dzieci podanych przez Zamawiającego.</w:t>
      </w:r>
    </w:p>
    <w:p w14:paraId="5C7D9885" w14:textId="693EAECE" w:rsidR="3BEEAF24" w:rsidRPr="00900F6E" w:rsidRDefault="18A618FA" w:rsidP="005F7E05">
      <w:pPr>
        <w:pStyle w:val="Akapitzlist"/>
        <w:numPr>
          <w:ilvl w:val="0"/>
          <w:numId w:val="1"/>
        </w:numPr>
        <w:spacing w:line="276" w:lineRule="auto"/>
        <w:jc w:val="both"/>
        <w:rPr>
          <w:rFonts w:ascii="Calibri" w:eastAsia="Times New Roman" w:hAnsi="Calibri" w:cs="Calibri"/>
        </w:rPr>
      </w:pPr>
      <w:r w:rsidRPr="00900F6E">
        <w:rPr>
          <w:rFonts w:ascii="Calibri" w:eastAsia="Times New Roman" w:hAnsi="Calibri" w:cs="Calibri"/>
        </w:rPr>
        <w:lastRenderedPageBreak/>
        <w:t>Zaoferowana przez Wykonawcę cena za posiłek, pomimo zwiększenia lub zmniejszenia ilości, nie może ulec zmianie przez cały okres realizacji zamówienia.</w:t>
      </w:r>
    </w:p>
    <w:p w14:paraId="6BB73075" w14:textId="2FC0488B" w:rsidR="6B6876A0" w:rsidRPr="00900F6E" w:rsidRDefault="59E7143B" w:rsidP="005F7E05">
      <w:pPr>
        <w:pStyle w:val="Akapitzlist"/>
        <w:numPr>
          <w:ilvl w:val="0"/>
          <w:numId w:val="1"/>
        </w:numPr>
        <w:spacing w:line="276" w:lineRule="auto"/>
        <w:jc w:val="both"/>
        <w:rPr>
          <w:rFonts w:ascii="Calibri" w:eastAsia="Times New Roman" w:hAnsi="Calibri" w:cs="Calibri"/>
        </w:rPr>
      </w:pPr>
      <w:r w:rsidRPr="00900F6E">
        <w:rPr>
          <w:rFonts w:ascii="Calibri" w:eastAsia="Times New Roman" w:hAnsi="Calibri" w:cs="Calibri"/>
        </w:rPr>
        <w:t>Wynagrodzenie Wykonawcy będzie określane na podstawie ilościowego rozliczenia rzeczywiście wydanych posiłków w oparciu o cenę jednostkową zadeklarowaną                   w ofercie Wykonawcy.</w:t>
      </w:r>
    </w:p>
    <w:p w14:paraId="6E50F779" w14:textId="761BAD76" w:rsidR="32D8352D" w:rsidRPr="00900F6E" w:rsidRDefault="59E7143B" w:rsidP="005F7E05">
      <w:pPr>
        <w:pStyle w:val="Akapitzlist"/>
        <w:numPr>
          <w:ilvl w:val="0"/>
          <w:numId w:val="1"/>
        </w:numPr>
        <w:spacing w:line="276" w:lineRule="auto"/>
        <w:jc w:val="both"/>
        <w:rPr>
          <w:rFonts w:ascii="Calibri" w:eastAsia="Times New Roman" w:hAnsi="Calibri" w:cs="Calibri"/>
        </w:rPr>
      </w:pPr>
      <w:r w:rsidRPr="00900F6E">
        <w:rPr>
          <w:rFonts w:ascii="Calibri" w:eastAsia="Times New Roman" w:hAnsi="Calibri" w:cs="Calibri"/>
        </w:rPr>
        <w:t xml:space="preserve">Jadłospis powinien uwzględniać produkty z każdej grupy, być urozmaicony, zbilansowany, różnorodny, smaczny i dostosowany do pory roku i świąt. Wykonawca będzie przygotowywał posiłki zgodnie z zasadami określonymi w ustawie z dnia               25 sierpnia 2006 r. o bezpieczeństwie żywności i żywienia łącznie z przepisami wykonawczymi do tej ustawy. Posiłki muszą być dostosowane do wymogów Rozporządzenia Ministra Zdrowia z dnia 26 lipca 2016 roku w sprawie grup środków spożywczych przeznaczonych do sprzedaży dzieciom i młodzieży w jednostkach systemu oświaty oraz wymagań, jakie muszą spełniać środki spożywcze stosowane               w ramach żywienia zbiorowego dzieci i młodzieży w tych jednostkach. Bezwzględnie należy przestrzegać norm na składniki pokarmowe i produkty spożywcze określone przez Instytut Żywienia i Żywności. Posiłki mają być przygotowane zgodnie                     </w:t>
      </w:r>
      <w:r w:rsidR="00002C9C">
        <w:rPr>
          <w:rFonts w:ascii="Calibri" w:eastAsia="Times New Roman" w:hAnsi="Calibri" w:cs="Calibri"/>
        </w:rPr>
        <w:br/>
      </w:r>
      <w:r w:rsidRPr="00900F6E">
        <w:rPr>
          <w:rFonts w:ascii="Calibri" w:eastAsia="Times New Roman" w:hAnsi="Calibri" w:cs="Calibri"/>
        </w:rPr>
        <w:t xml:space="preserve">  z zasadami racjonalnego żywienia dzieci i młodzieży. Wykonawca jest zobowiązany do przedłożenia jadłospisu przed rozpoczęciem każdego nowego tygodnia. </w:t>
      </w:r>
    </w:p>
    <w:p w14:paraId="73DDCBCA" w14:textId="5E3000D8" w:rsidR="077258D9" w:rsidRPr="00900F6E" w:rsidRDefault="077258D9" w:rsidP="005F7E05">
      <w:pPr>
        <w:pStyle w:val="Akapitzlist"/>
        <w:numPr>
          <w:ilvl w:val="0"/>
          <w:numId w:val="1"/>
        </w:numPr>
        <w:spacing w:line="276" w:lineRule="auto"/>
        <w:jc w:val="both"/>
        <w:rPr>
          <w:rFonts w:ascii="Calibri" w:eastAsia="Times New Roman" w:hAnsi="Calibri" w:cs="Calibri"/>
        </w:rPr>
      </w:pPr>
      <w:r w:rsidRPr="00900F6E">
        <w:rPr>
          <w:rFonts w:ascii="Calibri" w:eastAsia="Times New Roman" w:hAnsi="Calibri" w:cs="Calibri"/>
        </w:rPr>
        <w:t xml:space="preserve">Wykonawca zapewnia alternatywny posiłek - prowiant suchy dla grup biorących udział w wycieczkach. </w:t>
      </w:r>
    </w:p>
    <w:p w14:paraId="7122C22B" w14:textId="1992FAF7" w:rsidR="32D8352D" w:rsidRPr="00900F6E" w:rsidRDefault="077258D9" w:rsidP="005F7E05">
      <w:pPr>
        <w:pStyle w:val="Akapitzlist"/>
        <w:numPr>
          <w:ilvl w:val="0"/>
          <w:numId w:val="1"/>
        </w:numPr>
        <w:spacing w:line="276" w:lineRule="auto"/>
        <w:jc w:val="both"/>
        <w:rPr>
          <w:rFonts w:ascii="Calibri" w:eastAsia="Times New Roman" w:hAnsi="Calibri" w:cs="Calibri"/>
        </w:rPr>
      </w:pPr>
      <w:r w:rsidRPr="00900F6E">
        <w:rPr>
          <w:rFonts w:ascii="Calibri" w:eastAsia="Times New Roman" w:hAnsi="Calibri" w:cs="Calibri"/>
        </w:rPr>
        <w:t>Wykonawca zobowiązany jest do przygotowania posiłków o najwyższym standardzie, na bazie produktów najwyższej jakości z uwzględnieniem najlepszych tradycji kulinarnych, z wykluczeniem półproduktów</w:t>
      </w:r>
      <w:r w:rsidR="00DD1418" w:rsidRPr="00900F6E">
        <w:rPr>
          <w:rFonts w:ascii="Calibri" w:eastAsia="Times New Roman" w:hAnsi="Calibri" w:cs="Calibri"/>
        </w:rPr>
        <w:t>,</w:t>
      </w:r>
      <w:r w:rsidRPr="00900F6E">
        <w:rPr>
          <w:rFonts w:ascii="Calibri" w:eastAsia="Times New Roman" w:hAnsi="Calibri" w:cs="Calibri"/>
        </w:rPr>
        <w:t xml:space="preserve"> zgodnie z wymogami Państwowego Inspektora Sanitarnego, norm systemu HACCP oraz innych obowiązujących w tym zakresie aktów prawnych. Wykonawca będzie przygotowywał i dostarczał posiłki zachowując wymogi sanitarno-epidemiologiczne w zakresie personelu i warunków produkcji oraz weźmie odpowiedzialność za ich przestrzeganie. Posiłki muszą być podane dzieciom w odpowiedniej temperaturze GHP/GMP, w czasie 4 godzin od momentu ich sporządzenia.</w:t>
      </w:r>
    </w:p>
    <w:p w14:paraId="62016DF0" w14:textId="3F628F5B" w:rsidR="32D8352D" w:rsidRPr="00900F6E" w:rsidRDefault="59E7143B" w:rsidP="005F7E05">
      <w:pPr>
        <w:pStyle w:val="Akapitzlist"/>
        <w:numPr>
          <w:ilvl w:val="0"/>
          <w:numId w:val="1"/>
        </w:numPr>
        <w:spacing w:line="276" w:lineRule="auto"/>
        <w:jc w:val="both"/>
        <w:rPr>
          <w:rFonts w:ascii="Calibri" w:eastAsia="Times New Roman" w:hAnsi="Calibri" w:cs="Calibri"/>
        </w:rPr>
      </w:pPr>
      <w:r w:rsidRPr="00900F6E">
        <w:rPr>
          <w:rFonts w:ascii="Calibri" w:eastAsia="Times New Roman" w:hAnsi="Calibri" w:cs="Calibri"/>
        </w:rPr>
        <w:t>Obowiązkiem Wykonawcy jest przechowywanie próbek pokarmowych ze wszystkich przygotowanych i dostarczonych posiłków, każdego dnia przez okres 72 godzin                  z oznaczeniem daty, godziny, zawartości próbki pokarmowej z podpisem osoby odpowiedzialnej za pobieranie tych próbek.</w:t>
      </w:r>
    </w:p>
    <w:p w14:paraId="6192ADD4" w14:textId="05281AF2" w:rsidR="32D8352D" w:rsidRPr="00900F6E" w:rsidRDefault="59E7143B" w:rsidP="005F7E05">
      <w:pPr>
        <w:pStyle w:val="Akapitzlist"/>
        <w:numPr>
          <w:ilvl w:val="0"/>
          <w:numId w:val="1"/>
        </w:numPr>
        <w:spacing w:line="276" w:lineRule="auto"/>
        <w:jc w:val="both"/>
        <w:rPr>
          <w:rFonts w:ascii="Calibri" w:eastAsia="Times New Roman" w:hAnsi="Calibri" w:cs="Calibri"/>
        </w:rPr>
      </w:pPr>
      <w:r w:rsidRPr="00900F6E">
        <w:rPr>
          <w:rFonts w:ascii="Calibri" w:eastAsia="Times New Roman" w:hAnsi="Calibri" w:cs="Calibri"/>
        </w:rPr>
        <w:t>Wykonawca zobowiązany jest uwzględnić w zaoferowanej cenie wszelkie koszty związane z przedmiotem zamówienia: koszty osprzętu (termosy, pojemniki, bemary itd.), koszty transportu i wniesienia, koszty przygotowania posiłków we własnym lokalu przez osoby posiadające odpowiednie kwalifikacje i przeszkolon</w:t>
      </w:r>
      <w:r w:rsidR="001A1C2E" w:rsidRPr="00900F6E">
        <w:rPr>
          <w:rFonts w:ascii="Calibri" w:eastAsia="Times New Roman" w:hAnsi="Calibri" w:cs="Calibri"/>
        </w:rPr>
        <w:t xml:space="preserve">e </w:t>
      </w:r>
      <w:r w:rsidRPr="00900F6E">
        <w:rPr>
          <w:rFonts w:ascii="Calibri" w:eastAsia="Times New Roman" w:hAnsi="Calibri" w:cs="Calibri"/>
        </w:rPr>
        <w:t>w</w:t>
      </w:r>
      <w:r w:rsidR="001A1C2E" w:rsidRPr="00900F6E">
        <w:rPr>
          <w:rFonts w:ascii="Calibri" w:eastAsia="Times New Roman" w:hAnsi="Calibri" w:cs="Calibri"/>
        </w:rPr>
        <w:t xml:space="preserve"> </w:t>
      </w:r>
      <w:r w:rsidRPr="00900F6E">
        <w:rPr>
          <w:rFonts w:ascii="Calibri" w:eastAsia="Times New Roman" w:hAnsi="Calibri" w:cs="Calibri"/>
        </w:rPr>
        <w:t>przyrządzaniu posiłków jakościowych. Kalkulacja cenowa obiadu winna obejmować swoim zakresem dwa dania mięsne, dwa dania półmięsne, jedno danie jarskie bądź rybne w ciągu tygodnia.</w:t>
      </w:r>
    </w:p>
    <w:p w14:paraId="72B16FEC" w14:textId="41833701" w:rsidR="32D8352D" w:rsidRPr="00900F6E" w:rsidRDefault="32D8352D" w:rsidP="005F7E05">
      <w:pPr>
        <w:pStyle w:val="Akapitzlist"/>
        <w:numPr>
          <w:ilvl w:val="0"/>
          <w:numId w:val="1"/>
        </w:numPr>
        <w:spacing w:line="276" w:lineRule="auto"/>
        <w:jc w:val="both"/>
        <w:rPr>
          <w:rFonts w:ascii="Calibri" w:eastAsia="Times New Roman" w:hAnsi="Calibri" w:cs="Calibri"/>
        </w:rPr>
      </w:pPr>
      <w:r w:rsidRPr="00900F6E">
        <w:rPr>
          <w:rFonts w:ascii="Calibri" w:eastAsia="Times New Roman" w:hAnsi="Calibri" w:cs="Calibri"/>
        </w:rPr>
        <w:t>W przypadku awarii lub innych nieprzewidzianych zdarzeń Wykonawca jest zobowiązany zapewnić posiłki o nie gorszej jakości, na swój koszt z innych źródeł.</w:t>
      </w:r>
    </w:p>
    <w:p w14:paraId="18ACB4C0" w14:textId="1C1BE018" w:rsidR="32D8352D" w:rsidRPr="00900F6E" w:rsidRDefault="32D8352D" w:rsidP="005F7E05">
      <w:pPr>
        <w:pStyle w:val="Akapitzlist"/>
        <w:numPr>
          <w:ilvl w:val="0"/>
          <w:numId w:val="1"/>
        </w:numPr>
        <w:spacing w:line="276" w:lineRule="auto"/>
        <w:jc w:val="both"/>
        <w:rPr>
          <w:rFonts w:ascii="Calibri" w:eastAsia="Times New Roman" w:hAnsi="Calibri" w:cs="Calibri"/>
        </w:rPr>
      </w:pPr>
      <w:r w:rsidRPr="00900F6E">
        <w:rPr>
          <w:rFonts w:ascii="Calibri" w:eastAsia="Times New Roman" w:hAnsi="Calibri" w:cs="Calibri"/>
        </w:rPr>
        <w:t>Posiłki powinny być dostarczane do przedszkola środkiem transportu Wykonawcy dopuszczonym decyzją właściwego inspektora sanitarnego do przewozu posiłków dla potrzeb zbiorowego żywienia dzieci, w specjalistycznych termosach, gwarantujących utrzymanie odpowiedniej temperatury oraz jakości przewożonych potraw.</w:t>
      </w:r>
    </w:p>
    <w:p w14:paraId="4C4D2202" w14:textId="4A0399B8" w:rsidR="32D8352D" w:rsidRPr="00900F6E" w:rsidRDefault="59E7143B" w:rsidP="005F7E05">
      <w:pPr>
        <w:pStyle w:val="Akapitzlist"/>
        <w:numPr>
          <w:ilvl w:val="0"/>
          <w:numId w:val="1"/>
        </w:numPr>
        <w:spacing w:line="276" w:lineRule="auto"/>
        <w:jc w:val="both"/>
        <w:rPr>
          <w:rFonts w:ascii="Calibri" w:eastAsia="Times New Roman" w:hAnsi="Calibri" w:cs="Calibri"/>
        </w:rPr>
      </w:pPr>
      <w:r w:rsidRPr="00900F6E">
        <w:rPr>
          <w:rFonts w:ascii="Calibri" w:eastAsia="Times New Roman" w:hAnsi="Calibri" w:cs="Calibri"/>
        </w:rPr>
        <w:t>Personel Wykonawcy powinien posiadać bieżące przeszkolenie z zakresu BHP,                   a także aktualne orzeczenie lekarskie dla celów sanitarno-epidemiologicznych                     o braku przeciwwskazań do wykonywania prac, przy wykonywaniu, których istnieje możliwość przeniesienia zakażenia na inne osoby. Wykonawca odpowiada prawnie za żywienie dzieci przed Państwowym Inspektorem Sanitarnym. Wykonawca posiada pełną odpowiedzialność cywilną, administracyjną i karną, za jakość dostarczanych posiłków oraz skutki wynikające z zaniedbań przy ich przygotowaniu i transporcie, mogące mieć negatywny wpływ na zdrowie żywionych dzieci.</w:t>
      </w:r>
    </w:p>
    <w:p w14:paraId="4755EFAF" w14:textId="1FEABBE5" w:rsidR="32D8352D" w:rsidRPr="00900F6E" w:rsidRDefault="59E7143B" w:rsidP="005F7E05">
      <w:pPr>
        <w:pStyle w:val="Akapitzlist"/>
        <w:numPr>
          <w:ilvl w:val="0"/>
          <w:numId w:val="3"/>
        </w:numPr>
        <w:spacing w:after="0" w:line="276" w:lineRule="auto"/>
        <w:jc w:val="both"/>
        <w:rPr>
          <w:rFonts w:ascii="Calibri" w:eastAsia="Times New Roman" w:hAnsi="Calibri" w:cs="Calibri"/>
        </w:rPr>
      </w:pPr>
      <w:r w:rsidRPr="00900F6E">
        <w:rPr>
          <w:rFonts w:ascii="Calibri" w:eastAsia="Times New Roman" w:hAnsi="Calibri" w:cs="Calibri"/>
        </w:rPr>
        <w:t>Zamawiający będzie wymagał od Wykonawcy, aby w ramach realizowanego zamówienia zapewnił również posiłki dla dzieci specjalnej diety (bezglutenowej, ze skazą białkową, z alergią pokarmową lub innymi schorzeniami pokarmowymi). Dzieci uczulone na produkty mleczne będą otrzymywały zupę bez śmietany. Produkty nabiałowe zastępowane będą innymi produktami np. mleko – herbatą, ser –wędliną. Dzieci uczulone na inne pokarmy będą musiały mieć przygotowane posiłki alternatywne. Przygotowanie posiłków dla dzieci specjalnej diety wykonywane jest w ramach realizacji przedmiotu zamówienia i po zaoferowanej cenie w ofercie dla poszczególnych rodzajów posiłków w ramach standardowej ceny śniadania, obiadu i podwieczorku. Informacja szacunkowa: ok 10% dzieci przedszkolnych wymaga specjalnej diety.</w:t>
      </w:r>
      <w:r w:rsidR="00AE5965" w:rsidRPr="00002C9C">
        <w:rPr>
          <w:rFonts w:ascii="Calibri" w:eastAsia="Times New Roman" w:hAnsi="Calibri" w:cs="Calibri"/>
        </w:rPr>
        <w:t xml:space="preserve"> </w:t>
      </w:r>
      <w:r w:rsidR="005F7E05" w:rsidRPr="00002C9C">
        <w:rPr>
          <w:rFonts w:ascii="Calibri" w:eastAsia="Times New Roman" w:hAnsi="Calibri" w:cs="Calibri"/>
        </w:rPr>
        <w:t xml:space="preserve">W przypadku dań mięsnych należy unikać mięsa przetworzonego. Do przygotowywania posiłków – kanapek, należy używać masła 82% zawartości tłuszczu. Zamawiający zakazuje stosowania produktów z glutaminianem sodu, produktów </w:t>
      </w:r>
      <w:r w:rsidR="005F7E05" w:rsidRPr="00002C9C">
        <w:rPr>
          <w:rFonts w:ascii="Calibri" w:eastAsia="Times New Roman" w:hAnsi="Calibri" w:cs="Calibri"/>
        </w:rPr>
        <w:br/>
        <w:t xml:space="preserve">z zawartością barwników, konserwantów i zagęszczaczy szkodliwych dla zdrowia. </w:t>
      </w:r>
      <w:r w:rsidR="00AE5965" w:rsidRPr="00002C9C">
        <w:rPr>
          <w:rFonts w:ascii="Calibri" w:eastAsia="Times New Roman" w:hAnsi="Calibri" w:cs="Calibri"/>
        </w:rPr>
        <w:t>Nie dopuszcza się aby w ciągu 10 dni żywieniowych nastąpiło powtórzenie tego samego dania.</w:t>
      </w:r>
    </w:p>
    <w:p w14:paraId="1C4D30FF" w14:textId="6C7C5D8D" w:rsidR="32D8352D" w:rsidRPr="00900F6E" w:rsidRDefault="077258D9" w:rsidP="005F7E05">
      <w:pPr>
        <w:pStyle w:val="Akapitzlist"/>
        <w:numPr>
          <w:ilvl w:val="0"/>
          <w:numId w:val="1"/>
        </w:numPr>
        <w:spacing w:line="276" w:lineRule="auto"/>
        <w:jc w:val="both"/>
        <w:rPr>
          <w:rFonts w:ascii="Calibri" w:eastAsia="Times New Roman" w:hAnsi="Calibri" w:cs="Calibri"/>
        </w:rPr>
      </w:pPr>
      <w:r w:rsidRPr="00900F6E">
        <w:rPr>
          <w:rFonts w:ascii="Calibri" w:eastAsia="Times New Roman" w:hAnsi="Calibri" w:cs="Calibri"/>
        </w:rPr>
        <w:t>Zaoferowana przez Wykonawcę cena za jeden rodzaj posiłku, pomimo zwiększenia lub zmniejszenia ilości, nie może ulec zmianie przez cały okres realizacji zamówienia.</w:t>
      </w:r>
    </w:p>
    <w:p w14:paraId="5838485A" w14:textId="51373CA8" w:rsidR="32D8352D" w:rsidRPr="00900F6E" w:rsidRDefault="077258D9" w:rsidP="005F7E05">
      <w:pPr>
        <w:pStyle w:val="Akapitzlist"/>
        <w:numPr>
          <w:ilvl w:val="0"/>
          <w:numId w:val="1"/>
        </w:numPr>
        <w:spacing w:line="276" w:lineRule="auto"/>
        <w:jc w:val="both"/>
        <w:rPr>
          <w:rFonts w:ascii="Calibri" w:eastAsia="Times New Roman" w:hAnsi="Calibri" w:cs="Calibri"/>
        </w:rPr>
      </w:pPr>
      <w:r w:rsidRPr="00900F6E">
        <w:rPr>
          <w:rFonts w:ascii="Calibri" w:eastAsia="Times New Roman" w:hAnsi="Calibri" w:cs="Calibri"/>
        </w:rPr>
        <w:t>W zakresie realizacji dostawy posiłków współpracą z Wykonawcą będzie się zajmował dyrektor przedszkola lub osoba upoważniona.</w:t>
      </w:r>
    </w:p>
    <w:p w14:paraId="54AEDC03" w14:textId="13D72423" w:rsidR="077258D9" w:rsidRDefault="077258D9" w:rsidP="005F7E05">
      <w:pPr>
        <w:spacing w:line="276" w:lineRule="auto"/>
        <w:ind w:left="708"/>
        <w:jc w:val="both"/>
        <w:rPr>
          <w:rFonts w:ascii="Times New Roman" w:eastAsia="Times New Roman" w:hAnsi="Times New Roman" w:cs="Times New Roman"/>
        </w:rPr>
      </w:pPr>
    </w:p>
    <w:sectPr w:rsidR="077258D9">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E7CD20" w14:textId="77777777" w:rsidR="00002C9C" w:rsidRDefault="00002C9C" w:rsidP="00002C9C">
      <w:pPr>
        <w:spacing w:after="0" w:line="240" w:lineRule="auto"/>
      </w:pPr>
      <w:r>
        <w:separator/>
      </w:r>
    </w:p>
  </w:endnote>
  <w:endnote w:type="continuationSeparator" w:id="0">
    <w:p w14:paraId="143FD657" w14:textId="77777777" w:rsidR="00002C9C" w:rsidRDefault="00002C9C" w:rsidP="00002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801EB" w14:textId="40A28BE9" w:rsidR="00002C9C" w:rsidRDefault="00002C9C">
    <w:pPr>
      <w:pStyle w:val="Stopka"/>
    </w:pPr>
    <w:r w:rsidRPr="00880882">
      <w:rPr>
        <w:rFonts w:cs="Calibri"/>
      </w:rPr>
      <w:t>CUW.26.1</w:t>
    </w:r>
    <w:r>
      <w:rPr>
        <w:rFonts w:cs="Calibri"/>
      </w:rPr>
      <w:t>90</w:t>
    </w:r>
    <w:r w:rsidRPr="00880882">
      <w:rPr>
        <w:rFonts w:cs="Calibri"/>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D06041" w14:textId="77777777" w:rsidR="00002C9C" w:rsidRDefault="00002C9C" w:rsidP="00002C9C">
      <w:pPr>
        <w:spacing w:after="0" w:line="240" w:lineRule="auto"/>
      </w:pPr>
      <w:r>
        <w:separator/>
      </w:r>
    </w:p>
  </w:footnote>
  <w:footnote w:type="continuationSeparator" w:id="0">
    <w:p w14:paraId="3E2D67F2" w14:textId="77777777" w:rsidR="00002C9C" w:rsidRDefault="00002C9C" w:rsidP="00002C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07DBA3" w14:textId="1C282401" w:rsidR="00002C9C" w:rsidRPr="00002C9C" w:rsidRDefault="00002C9C">
    <w:pPr>
      <w:pStyle w:val="Nagwek"/>
      <w:rPr>
        <w:i/>
        <w:iCs/>
      </w:rPr>
    </w:pPr>
    <w:r>
      <w:tab/>
    </w:r>
    <w:r>
      <w:tab/>
    </w:r>
    <w:r w:rsidRPr="00002C9C">
      <w:rPr>
        <w:i/>
        <w:iCs/>
      </w:rPr>
      <w:t>Załącznik nr 7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DA0895"/>
    <w:multiLevelType w:val="hybridMultilevel"/>
    <w:tmpl w:val="BB32E32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191AAAC"/>
    <w:multiLevelType w:val="hybridMultilevel"/>
    <w:tmpl w:val="F744AC5E"/>
    <w:lvl w:ilvl="0" w:tplc="3244A216">
      <w:start w:val="1"/>
      <w:numFmt w:val="decimal"/>
      <w:lvlText w:val="%1."/>
      <w:lvlJc w:val="left"/>
      <w:pPr>
        <w:ind w:left="720" w:hanging="360"/>
      </w:pPr>
    </w:lvl>
    <w:lvl w:ilvl="1" w:tplc="B980E528">
      <w:start w:val="1"/>
      <w:numFmt w:val="lowerLetter"/>
      <w:lvlText w:val="%2."/>
      <w:lvlJc w:val="left"/>
      <w:pPr>
        <w:ind w:left="1440" w:hanging="360"/>
      </w:pPr>
    </w:lvl>
    <w:lvl w:ilvl="2" w:tplc="D20A5BAC">
      <w:start w:val="1"/>
      <w:numFmt w:val="lowerRoman"/>
      <w:lvlText w:val="%3."/>
      <w:lvlJc w:val="right"/>
      <w:pPr>
        <w:ind w:left="2160" w:hanging="180"/>
      </w:pPr>
    </w:lvl>
    <w:lvl w:ilvl="3" w:tplc="4F664B0C">
      <w:start w:val="1"/>
      <w:numFmt w:val="decimal"/>
      <w:lvlText w:val="%4."/>
      <w:lvlJc w:val="left"/>
      <w:pPr>
        <w:ind w:left="2880" w:hanging="360"/>
      </w:pPr>
    </w:lvl>
    <w:lvl w:ilvl="4" w:tplc="7DF467D0">
      <w:start w:val="1"/>
      <w:numFmt w:val="lowerLetter"/>
      <w:lvlText w:val="%5."/>
      <w:lvlJc w:val="left"/>
      <w:pPr>
        <w:ind w:left="3600" w:hanging="360"/>
      </w:pPr>
    </w:lvl>
    <w:lvl w:ilvl="5" w:tplc="20A6DD28">
      <w:start w:val="1"/>
      <w:numFmt w:val="lowerRoman"/>
      <w:lvlText w:val="%6."/>
      <w:lvlJc w:val="right"/>
      <w:pPr>
        <w:ind w:left="4320" w:hanging="180"/>
      </w:pPr>
    </w:lvl>
    <w:lvl w:ilvl="6" w:tplc="D71C02DE">
      <w:start w:val="1"/>
      <w:numFmt w:val="decimal"/>
      <w:lvlText w:val="%7."/>
      <w:lvlJc w:val="left"/>
      <w:pPr>
        <w:ind w:left="5040" w:hanging="360"/>
      </w:pPr>
    </w:lvl>
    <w:lvl w:ilvl="7" w:tplc="5E766882">
      <w:start w:val="1"/>
      <w:numFmt w:val="lowerLetter"/>
      <w:lvlText w:val="%8."/>
      <w:lvlJc w:val="left"/>
      <w:pPr>
        <w:ind w:left="5760" w:hanging="360"/>
      </w:pPr>
    </w:lvl>
    <w:lvl w:ilvl="8" w:tplc="9984F064">
      <w:start w:val="1"/>
      <w:numFmt w:val="lowerRoman"/>
      <w:lvlText w:val="%9."/>
      <w:lvlJc w:val="right"/>
      <w:pPr>
        <w:ind w:left="6480" w:hanging="180"/>
      </w:pPr>
    </w:lvl>
  </w:abstractNum>
  <w:abstractNum w:abstractNumId="2" w15:restartNumberingAfterBreak="0">
    <w:nsid w:val="728A740D"/>
    <w:multiLevelType w:val="hybridMultilevel"/>
    <w:tmpl w:val="84760370"/>
    <w:lvl w:ilvl="0" w:tplc="3CB4466E">
      <w:start w:val="1"/>
      <w:numFmt w:val="decimal"/>
      <w:lvlText w:val="%1."/>
      <w:lvlJc w:val="left"/>
      <w:pPr>
        <w:ind w:left="720" w:hanging="360"/>
      </w:pPr>
    </w:lvl>
    <w:lvl w:ilvl="1" w:tplc="75F0D678">
      <w:start w:val="1"/>
      <w:numFmt w:val="lowerLetter"/>
      <w:lvlText w:val="%2."/>
      <w:lvlJc w:val="left"/>
      <w:pPr>
        <w:ind w:left="1440" w:hanging="360"/>
      </w:pPr>
    </w:lvl>
    <w:lvl w:ilvl="2" w:tplc="54D61252">
      <w:start w:val="1"/>
      <w:numFmt w:val="lowerRoman"/>
      <w:lvlText w:val="%3."/>
      <w:lvlJc w:val="right"/>
      <w:pPr>
        <w:ind w:left="2160" w:hanging="180"/>
      </w:pPr>
    </w:lvl>
    <w:lvl w:ilvl="3" w:tplc="46ACBA80">
      <w:start w:val="1"/>
      <w:numFmt w:val="decimal"/>
      <w:lvlText w:val="%4."/>
      <w:lvlJc w:val="left"/>
      <w:pPr>
        <w:ind w:left="2880" w:hanging="360"/>
      </w:pPr>
    </w:lvl>
    <w:lvl w:ilvl="4" w:tplc="52645032">
      <w:start w:val="1"/>
      <w:numFmt w:val="lowerLetter"/>
      <w:lvlText w:val="%5."/>
      <w:lvlJc w:val="left"/>
      <w:pPr>
        <w:ind w:left="3600" w:hanging="360"/>
      </w:pPr>
    </w:lvl>
    <w:lvl w:ilvl="5" w:tplc="E1C26B6C">
      <w:start w:val="1"/>
      <w:numFmt w:val="lowerRoman"/>
      <w:lvlText w:val="%6."/>
      <w:lvlJc w:val="right"/>
      <w:pPr>
        <w:ind w:left="4320" w:hanging="180"/>
      </w:pPr>
    </w:lvl>
    <w:lvl w:ilvl="6" w:tplc="82D005BE">
      <w:start w:val="1"/>
      <w:numFmt w:val="decimal"/>
      <w:lvlText w:val="%7."/>
      <w:lvlJc w:val="left"/>
      <w:pPr>
        <w:ind w:left="5040" w:hanging="360"/>
      </w:pPr>
    </w:lvl>
    <w:lvl w:ilvl="7" w:tplc="8EDACB12">
      <w:start w:val="1"/>
      <w:numFmt w:val="lowerLetter"/>
      <w:lvlText w:val="%8."/>
      <w:lvlJc w:val="left"/>
      <w:pPr>
        <w:ind w:left="5760" w:hanging="360"/>
      </w:pPr>
    </w:lvl>
    <w:lvl w:ilvl="8" w:tplc="2C229720">
      <w:start w:val="1"/>
      <w:numFmt w:val="lowerRoman"/>
      <w:lvlText w:val="%9."/>
      <w:lvlJc w:val="right"/>
      <w:pPr>
        <w:ind w:left="6480" w:hanging="180"/>
      </w:pPr>
    </w:lvl>
  </w:abstractNum>
  <w:num w:numId="1" w16cid:durableId="78257770">
    <w:abstractNumId w:val="1"/>
  </w:num>
  <w:num w:numId="2" w16cid:durableId="1796294895">
    <w:abstractNumId w:val="2"/>
  </w:num>
  <w:num w:numId="3" w16cid:durableId="5927869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356C1A0"/>
    <w:rsid w:val="00002C9C"/>
    <w:rsid w:val="00167223"/>
    <w:rsid w:val="001A1C2E"/>
    <w:rsid w:val="005F7E05"/>
    <w:rsid w:val="00737352"/>
    <w:rsid w:val="00881389"/>
    <w:rsid w:val="00900F6E"/>
    <w:rsid w:val="0093080D"/>
    <w:rsid w:val="00A35A0C"/>
    <w:rsid w:val="00AB6BAA"/>
    <w:rsid w:val="00AE5965"/>
    <w:rsid w:val="00B42B4C"/>
    <w:rsid w:val="00B49402"/>
    <w:rsid w:val="00BD7C68"/>
    <w:rsid w:val="00CB18D0"/>
    <w:rsid w:val="00CE4647"/>
    <w:rsid w:val="00D90798"/>
    <w:rsid w:val="00DD1418"/>
    <w:rsid w:val="00DD587A"/>
    <w:rsid w:val="00FF4BC0"/>
    <w:rsid w:val="0141D0BE"/>
    <w:rsid w:val="02930219"/>
    <w:rsid w:val="02C331F7"/>
    <w:rsid w:val="041460E5"/>
    <w:rsid w:val="077258D9"/>
    <w:rsid w:val="0AB2B435"/>
    <w:rsid w:val="0AFFFCFB"/>
    <w:rsid w:val="0B119CC4"/>
    <w:rsid w:val="0CBC2486"/>
    <w:rsid w:val="1037BF0A"/>
    <w:rsid w:val="11742D6A"/>
    <w:rsid w:val="119DA0BA"/>
    <w:rsid w:val="1209E88D"/>
    <w:rsid w:val="1273D711"/>
    <w:rsid w:val="13678F1C"/>
    <w:rsid w:val="14C72B49"/>
    <w:rsid w:val="15A4BE8A"/>
    <w:rsid w:val="1609AAC9"/>
    <w:rsid w:val="17AF8648"/>
    <w:rsid w:val="18A618FA"/>
    <w:rsid w:val="192FADD3"/>
    <w:rsid w:val="1FC5EFCF"/>
    <w:rsid w:val="1FF66527"/>
    <w:rsid w:val="20556BFA"/>
    <w:rsid w:val="206549D2"/>
    <w:rsid w:val="206913B6"/>
    <w:rsid w:val="2072FA56"/>
    <w:rsid w:val="21055746"/>
    <w:rsid w:val="212A07A5"/>
    <w:rsid w:val="22CFA7D3"/>
    <w:rsid w:val="2356C1A0"/>
    <w:rsid w:val="23E1159D"/>
    <w:rsid w:val="28DC1E3D"/>
    <w:rsid w:val="2CE53C23"/>
    <w:rsid w:val="2DB34CCE"/>
    <w:rsid w:val="32D8352D"/>
    <w:rsid w:val="33609C6C"/>
    <w:rsid w:val="33D0B1C5"/>
    <w:rsid w:val="33E2AC71"/>
    <w:rsid w:val="364ADF0B"/>
    <w:rsid w:val="364B2BEB"/>
    <w:rsid w:val="36F24FBA"/>
    <w:rsid w:val="399B2861"/>
    <w:rsid w:val="3BEEAF24"/>
    <w:rsid w:val="3CC63DC4"/>
    <w:rsid w:val="3D7D4772"/>
    <w:rsid w:val="3DCC876B"/>
    <w:rsid w:val="3E8B9CB6"/>
    <w:rsid w:val="43DD0F4F"/>
    <w:rsid w:val="446ACC1B"/>
    <w:rsid w:val="465D3C6A"/>
    <w:rsid w:val="4749C969"/>
    <w:rsid w:val="47CC0704"/>
    <w:rsid w:val="4B1251FA"/>
    <w:rsid w:val="4D4BE3A9"/>
    <w:rsid w:val="4E2B2E40"/>
    <w:rsid w:val="4EA1C04A"/>
    <w:rsid w:val="523CD519"/>
    <w:rsid w:val="55533BD2"/>
    <w:rsid w:val="55F639DE"/>
    <w:rsid w:val="56F1B305"/>
    <w:rsid w:val="59D3B43A"/>
    <w:rsid w:val="59E7143B"/>
    <w:rsid w:val="5BD33418"/>
    <w:rsid w:val="5C5A797F"/>
    <w:rsid w:val="5C9B2E51"/>
    <w:rsid w:val="5DDCD21D"/>
    <w:rsid w:val="5F5B17D4"/>
    <w:rsid w:val="6076A06F"/>
    <w:rsid w:val="61AB2AB2"/>
    <w:rsid w:val="6283E9B1"/>
    <w:rsid w:val="648C1375"/>
    <w:rsid w:val="69C08BBC"/>
    <w:rsid w:val="69E81692"/>
    <w:rsid w:val="6B6876A0"/>
    <w:rsid w:val="6FB321E9"/>
    <w:rsid w:val="703C3BAC"/>
    <w:rsid w:val="72BE74AC"/>
    <w:rsid w:val="73D8361D"/>
    <w:rsid w:val="743737DB"/>
    <w:rsid w:val="7548C8B0"/>
    <w:rsid w:val="757CCDD3"/>
    <w:rsid w:val="776FB3BC"/>
    <w:rsid w:val="787A6B73"/>
    <w:rsid w:val="7C8C17E0"/>
    <w:rsid w:val="7E9E59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6C1A0"/>
  <w15:chartTrackingRefBased/>
  <w15:docId w15:val="{01286C3D-ED60-4A53-ABB0-AA9498D01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pPr>
      <w:ind w:left="720"/>
      <w:contextualSpacing/>
    </w:pPr>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agwek">
    <w:name w:val="header"/>
    <w:basedOn w:val="Normalny"/>
    <w:link w:val="NagwekZnak"/>
    <w:uiPriority w:val="99"/>
    <w:unhideWhenUsed/>
    <w:rsid w:val="00002C9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02C9C"/>
  </w:style>
  <w:style w:type="paragraph" w:styleId="Stopka">
    <w:name w:val="footer"/>
    <w:basedOn w:val="Normalny"/>
    <w:link w:val="StopkaZnak"/>
    <w:uiPriority w:val="99"/>
    <w:unhideWhenUsed/>
    <w:rsid w:val="00002C9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02C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1114</Words>
  <Characters>6685</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Kamińska</dc:creator>
  <cp:keywords/>
  <dc:description/>
  <cp:lastModifiedBy>Martyna Nasłońska</cp:lastModifiedBy>
  <cp:revision>6</cp:revision>
  <dcterms:created xsi:type="dcterms:W3CDTF">2025-11-25T22:17:00Z</dcterms:created>
  <dcterms:modified xsi:type="dcterms:W3CDTF">2025-12-04T08:25:00Z</dcterms:modified>
</cp:coreProperties>
</file>